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772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77202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Kelly Patrick Arthur</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CIPHER DIGITAL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VANDERBILT AVENUE, FLOOR 54</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Cipher Digital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CIFR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06/14/2026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816"/>
        <w:spacing w:after="0"/>
        <w:rPr>
          <w:sz w:val="20"/>
          <w:szCs w:val="20"/>
          <w:color w:val="auto"/>
        </w:rPr>
      </w:pPr>
      <w:r>
        <w:rPr>
          <w:rFonts w:ascii="Times New Roman" w:cs="Times New Roman" w:eastAsia="Times New Roman" w:hAnsi="Times New Roman"/>
          <w:sz w:val="17"/>
          <w:szCs w:val="17"/>
          <w:color w:val="0000FF"/>
        </w:rPr>
        <w:t>Co-President and COO</w:t>
      </w:r>
    </w:p>
    <w:p>
      <w:pPr>
        <w:spacing w:after="0" w:line="386"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10017</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2640" w:type="dxa"/>
            <w:vAlign w:val="bottom"/>
            <w:tcBorders>
              <w:bottom w:val="single" w:sz="8" w:color="2C2C2C"/>
            </w:tcBorders>
            <w:gridSpan w:val="6"/>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00" w:type="dxa"/>
            <w:vAlign w:val="bottom"/>
          </w:tcPr>
          <w:p>
            <w:pPr>
              <w:spacing w:after="0"/>
              <w:rPr>
                <w:sz w:val="14"/>
                <w:szCs w:val="14"/>
                <w:color w:val="auto"/>
              </w:rPr>
            </w:pPr>
          </w:p>
        </w:tc>
        <w:tc>
          <w:tcPr>
            <w:tcW w:w="1880" w:type="dxa"/>
            <w:vAlign w:val="bottom"/>
            <w:gridSpan w:val="5"/>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5"/>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3"/>
          </w:tcPr>
          <w:p>
            <w:pPr>
              <w:ind w:left="800"/>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10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w w:val="98"/>
              </w:rPr>
              <w:t>Code (Instr.</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8)</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10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4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20" w:type="dxa"/>
            <w:vAlign w:val="bottom"/>
            <w:gridSpan w:val="3"/>
          </w:tcPr>
          <w:p>
            <w:pPr>
              <w:ind w:left="880"/>
              <w:spacing w:after="0"/>
              <w:rPr>
                <w:sz w:val="20"/>
                <w:szCs w:val="20"/>
                <w:color w:val="auto"/>
              </w:rPr>
            </w:pPr>
            <w:r>
              <w:rPr>
                <w:rFonts w:ascii="Times New Roman" w:cs="Times New Roman" w:eastAsia="Times New Roman" w:hAnsi="Times New Roman"/>
                <w:sz w:val="17"/>
                <w:szCs w:val="17"/>
                <w:color w:val="0000FF"/>
              </w:rPr>
              <w:t>06/14/2026</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0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166,667</w:t>
            </w:r>
          </w:p>
        </w:tc>
        <w:tc>
          <w:tcPr>
            <w:tcW w:w="5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right"/>
              <w:ind w:right="97"/>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26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0000FF"/>
              </w:rPr>
              <w:t>1,618,523</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20" w:type="dxa"/>
            <w:vAlign w:val="bottom"/>
            <w:gridSpan w:val="3"/>
          </w:tcPr>
          <w:p>
            <w:pPr>
              <w:ind w:left="880"/>
              <w:spacing w:after="0"/>
              <w:rPr>
                <w:sz w:val="20"/>
                <w:szCs w:val="20"/>
                <w:color w:val="auto"/>
              </w:rPr>
            </w:pPr>
            <w:r>
              <w:rPr>
                <w:rFonts w:ascii="Times New Roman" w:cs="Times New Roman" w:eastAsia="Times New Roman" w:hAnsi="Times New Roman"/>
                <w:sz w:val="17"/>
                <w:szCs w:val="17"/>
                <w:color w:val="0000FF"/>
              </w:rPr>
              <w:t>06/16/2026</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00" w:type="dxa"/>
            <w:vAlign w:val="bottom"/>
          </w:tcPr>
          <w:p>
            <w:pPr>
              <w:spacing w:after="0"/>
              <w:rPr>
                <w:sz w:val="22"/>
                <w:szCs w:val="22"/>
                <w:color w:val="auto"/>
              </w:rPr>
            </w:pPr>
          </w:p>
        </w:tc>
        <w:tc>
          <w:tcPr>
            <w:tcW w:w="680" w:type="dxa"/>
            <w:vAlign w:val="bottom"/>
            <w:gridSpan w:val="2"/>
          </w:tcPr>
          <w:p>
            <w:pPr>
              <w:jc w:val="right"/>
              <w:ind w:right="2"/>
              <w:spacing w:after="0"/>
              <w:rPr>
                <w:sz w:val="20"/>
                <w:szCs w:val="20"/>
                <w:color w:val="auto"/>
              </w:rPr>
            </w:pPr>
            <w:r>
              <w:rPr>
                <w:rFonts w:ascii="Times New Roman" w:cs="Times New Roman" w:eastAsia="Times New Roman" w:hAnsi="Times New Roman"/>
                <w:sz w:val="17"/>
                <w:szCs w:val="17"/>
                <w:color w:val="0000FF"/>
              </w:rPr>
              <w:t>85,084</w:t>
            </w:r>
          </w:p>
        </w:tc>
        <w:tc>
          <w:tcPr>
            <w:tcW w:w="5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26.03</w:t>
            </w:r>
          </w:p>
        </w:tc>
        <w:tc>
          <w:tcPr>
            <w:tcW w:w="126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0000FF"/>
              </w:rPr>
              <w:t>1,533,439</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gridSpan w:val="5"/>
          </w:tcPr>
          <w:p>
            <w:pPr>
              <w:spacing w:after="0"/>
              <w:rPr>
                <w:sz w:val="8"/>
                <w:szCs w:val="8"/>
                <w:color w:val="auto"/>
              </w:rPr>
            </w:pPr>
          </w:p>
        </w:tc>
        <w:tc>
          <w:tcPr>
            <w:tcW w:w="2640" w:type="dxa"/>
            <w:vAlign w:val="bottom"/>
            <w:tcBorders>
              <w:bottom w:val="single" w:sz="8" w:color="2C2C2C"/>
            </w:tcBorders>
            <w:gridSpan w:val="6"/>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90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54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100" w:type="dxa"/>
            <w:vAlign w:val="bottom"/>
          </w:tcPr>
          <w:p>
            <w:pPr>
              <w:spacing w:after="0"/>
              <w:rPr>
                <w:sz w:val="15"/>
                <w:szCs w:val="15"/>
                <w:color w:val="auto"/>
              </w:rPr>
            </w:pPr>
          </w:p>
        </w:tc>
        <w:tc>
          <w:tcPr>
            <w:tcW w:w="540" w:type="dxa"/>
            <w:vAlign w:val="bottom"/>
            <w:vMerge w:val="restart"/>
          </w:tcPr>
          <w:p>
            <w:pPr>
              <w:jc w:val="right"/>
              <w:ind w:right="215"/>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166,667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color w:val="0000FF"/>
              </w:rPr>
              <w:t>06/14/2026</w:t>
            </w: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940" w:type="dxa"/>
            <w:vAlign w:val="bottom"/>
          </w:tcPr>
          <w:p>
            <w:pPr>
              <w:ind w:left="420"/>
              <w:spacing w:after="0" w:line="128" w:lineRule="exact"/>
              <w:rPr>
                <w:sz w:val="20"/>
                <w:szCs w:val="20"/>
                <w:color w:val="auto"/>
              </w:rPr>
            </w:pPr>
            <w:r>
              <w:rPr>
                <w:rFonts w:ascii="Times New Roman" w:cs="Times New Roman" w:eastAsia="Times New Roman" w:hAnsi="Times New Roman"/>
                <w:sz w:val="13"/>
                <w:szCs w:val="13"/>
                <w:color w:val="0000FF"/>
              </w:rPr>
              <w:t>166,667</w:t>
            </w: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160"/>
              <w:spacing w:after="0" w:line="128" w:lineRule="exact"/>
              <w:rPr>
                <w:sz w:val="20"/>
                <w:szCs w:val="20"/>
                <w:color w:val="auto"/>
              </w:rPr>
            </w:pPr>
            <w:r>
              <w:rPr>
                <w:rFonts w:ascii="Times New Roman" w:cs="Times New Roman" w:eastAsia="Times New Roman" w:hAnsi="Times New Roman"/>
                <w:sz w:val="13"/>
                <w:szCs w:val="13"/>
                <w:color w:val="0000FF"/>
              </w:rPr>
              <w:t>1,033,716</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equal installments on each of June 14, 2024, June 14, 2025 and June 14, 2026, subject to the Reporting Person's continuous service on the applicable vesting 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William Iwaschuk, Attorney- </w:t>
      </w:r>
      <w:r>
        <w:rPr>
          <w:rFonts w:ascii="Times New Roman" w:cs="Times New Roman" w:eastAsia="Times New Roman" w:hAnsi="Times New Roman"/>
          <w:sz w:val="33"/>
          <w:szCs w:val="33"/>
          <w:color w:val="0000FF"/>
          <w:vertAlign w:val="subscript"/>
        </w:rPr>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55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Patrick Arthur Kelly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3366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667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87616" TargetMode="External"/><Relationship Id="rId14" Type="http://schemas.openxmlformats.org/officeDocument/2006/relationships/hyperlink" Target="http://www.sec.gov/cgi-bin/browse-edgar?action=getcompany&amp;CIK=0001819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2026-06-16T17:17:52Z</dcterms:created>
  <dcterms:modified xsi:type="dcterms:W3CDTF">2026-06-16T17:17:52Z</dcterms:modified>
</cp:coreProperties>
</file>