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June 8, 2026</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CIPHER DIGITAL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001-39625</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85-1614529</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46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Vanderbilt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Floor 54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68"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262-2300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tcBorders>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CIFR</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June 8, 2026, Cipher Digital Inc. (“Cipher” or the “Company”) issued a press release announcing that Stingray Compute LLC, its wholly-owned indirect subsidiary, priced its offering of $810.0 million aggregate principal amount of 6.000% senior secured notes due 2031 (the “Offering”) at a price equal to 99.750% of their principal amount. The Offering is expected to close on June 15, 2026, subject to customary closing conditions.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notes will only be sold to persons reasonably believed to be qualified institutional buyers in reliance on Rule 144A under the Securities Act of 1933, as amended (“Securities Act”) and to non-U.S. persons outside of the United States pursuant to Regulation S under the Securities Act.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pricing of the Offering is filed as Exhibit 99.1 to this Current Report on Form 8-K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this Current Report on Form 8-K is neither an offer to sell nor a solicitation of an offer to buy any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Current Report on Form 8-K that are not statements of historical fact, such as statements regarding the completion of the offering of the notes, and the intended use of the net proceeds,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Cipher and its management, are inherently uncertain. Such forward-looking statements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 Many factors could cause actual future events to differ materially from the forward-looking statements in this Current Report on Form 8-K, including but not limited to: volatility in the price of Cipher’s securities due to a variety of factors, including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regulations affecting Cipher’s business, and the ability to implement business plans, forecasts, and other expectations and to identify and realize additional opportunities. The foregoing list of factors is not exhaustive. Potential investors, stockholders and other readers are cautioned to carefully consider the foregoing factors and the other risks and uncertainties described in the “Risk Factors” section of Cipher’s Annual Report on Form 10-K for the fiscal year ended December 31, 2025 filed with the Securities and Exchange Commission (“SEC”) on February 24, 2026, Cipher’s Quarterly Report on Form 10-Q for the quarterly period ended March 31, 2026 filed with the SEC on May 5, 2026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62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38"/>
        </w:trPr>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the Company, dated June 8,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1"/>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b w:val="1"/>
          <w:bCs w:val="1"/>
          <w:color w:val="auto"/>
        </w:rPr>
        <w:t>Cipher Digital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Tyler Page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536"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 Announces Pricing of $810.0 Million of Senior Secured Notes</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NEW YORK— June 8, 2026 —</w:t>
      </w:r>
      <w:r>
        <w:rPr>
          <w:rFonts w:ascii="Times New Roman" w:cs="Times New Roman" w:eastAsia="Times New Roman" w:hAnsi="Times New Roman"/>
          <w:sz w:val="17"/>
          <w:szCs w:val="17"/>
          <w:u w:val="single" w:color="auto"/>
          <w:color w:val="auto"/>
        </w:rPr>
        <w:t>Cipher Digital Inc.</w:t>
      </w:r>
      <w:r>
        <w:rPr>
          <w:rFonts w:ascii="Times New Roman" w:cs="Times New Roman" w:eastAsia="Times New Roman" w:hAnsi="Times New Roman"/>
          <w:sz w:val="17"/>
          <w:szCs w:val="17"/>
          <w:color w:val="auto"/>
        </w:rPr>
        <w:t xml:space="preserve"> (NASDAQ: CIFR) (“Cipher” or the “Company”) a leading developer, owner, and operator of industrial-scale data centers, today announced that its wholly-owned subsidiary, Stingray Compute LLC (the “Issuer”), has priced a $810.0 million offering of</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6.000% senior secured notes due 2031 (the “Notes”) at a price equal to 99.750% of their principal amount. The Notes will be sold in a private offering to persons reasonably believed to be qualified institutional buyers in reliance on Rule 144A under the Securities Act of 1933, as amended (the “Securities Act”) and to non-U.S. persons outside of the United States pursuant to Regulation S under the Securities Act. The offering is expected to close on June 15, 2026, subject to customary closing conditions.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Issuer intends to use the net proceeds from the offering to (1) finance the remaining cost of the data center (the “Stingray Facility”), (2) reimburse the Company for approximately $61.5 million of prior equity contributions to Cipher Stingray LLC (“Cipher Stingray”), a wholly-owned direct subsidiary of the Issuer, used to fund capital expenditures relating to the Stingray Facility and (3) fund debt service reserves.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Notes will be fully and unconditionally guaranteed by Cipher Stingray (the “Guarantor”). The Notes and related note guarantee will be secured by first-priority liens on (i) substantially all assets of the Issuer and the Guarantor, other than certain excluded property and (ii) all equity interests of the Issuer held by Cipher Stingray Holdings LLC, a Delaware limited liability company and the direct parent company of the Issuer.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Cipher will provide a customary completion guarantee with respect to the Stingray Facility, under which it will fund the Issuer as necessary to ensure the timely completion of the Stingray Facility in the event that the proceeds of the Notes are insufficient to do so.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subject to market and other conditions, and there can be no assurance as to whether, when or on what terms the offering may be completed.</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or securities laws of any other jurisdiction, and the Notes may not be offered or sold in the United States absent registration or an applicable exemption from registration under the Securities Act and any applicable state securities laws. The Notes were offered only to persons reasonably believed to be qualified institutional buyers under Rule 144A under the Securities Act and outside the United States to non-U.S. persons in reliance on Regulation S under the Securities Act.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 Notes, nor shall there be any sale of the Notes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Cipher</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Cipher develops and operates industrial-scale data centers engineered for next-generation computing at the highest standards of innovation, precision, and excellence. Cipher brings together deep expertise across power sourcing, construction, engineering, operations, real estate, and technology to deliver high-quality data centers purpose built for HPC workloads. By partnering with premier tenants, Cipher seeks to meet the growing demand for industrial-scale data center capacity and become a leading HPC development platform that is built for hyperscale.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press release that are not statements of historical fact, such as statements regarding the completion of the offering of the notes and the intended use of the net proceeds,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Cipher and our management, are inherently uncertain. Such forward-looking statements are subject to risks, uncertainties, and other factors that could cause actual results to differ materially from those expressed or implied by such forward looking statements. New risks and uncertainties may emerge from time to time, and it is not possible to predict all risks and uncertainties. Many factors could cause actual future events to differ materially from the forward-looking statements in this press release, including but not limited to: volatility in the price of Cipher’s securities due to a variety of factors, including changes in the competitive and regulated industry in which Cipher operates, Cipher’s evolving business model and strategy and efforts we may make to modify aspects of our business model or engage in various strategic initiatives, variations in performance across competitors, changes in laws and regulations affecting Cipher’s business, and the ability to implement business plans, forecasts, and other expectations and to identify and realize additional opportunities. The foregoing list of factors is not exhaustive. You should carefully consider the foregoing factors and the other risks and uncertainties described in the “Risk Factors” section of our Annual Report on Form 10-K for the fiscal year ended December 31, 2025 filed with the Securities and Exchange Commission (“SEC”) on February 24, 2026, our Quarterly Report on Form 10-Q for the fiscal quarter ended March 31, 2026 filed with the SEC on May 5, 2026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Knight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at Cipher Digital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courtney.knight@cipherdigital.com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 Armstrong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Strategic Initiatives at Cipher Digital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drew.armstrong@cipherdigital.com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Dicovitsky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Dukas Linden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CipherDigital@DLPR.com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2026-06-09T05:11:05Z</dcterms:created>
  <dcterms:modified xsi:type="dcterms:W3CDTF">2026-06-09T05:11:05Z</dcterms:modified>
</cp:coreProperties>
</file>