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720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Iwaschuk William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CIPHER DIGITAL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VANDERBILT AVENUE, FLOOR 54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Cipher Digital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CIFR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16"/>
        <w:spacing w:after="0"/>
        <w:rPr>
          <w:sz w:val="20"/>
          <w:szCs w:val="20"/>
          <w:color w:val="auto"/>
        </w:rPr>
      </w:pPr>
      <w:r>
        <w:rPr>
          <w:rFonts w:ascii="Times New Roman" w:cs="Times New Roman" w:eastAsia="Times New Roman" w:hAnsi="Times New Roman"/>
          <w:sz w:val="17"/>
          <w:szCs w:val="17"/>
          <w:color w:val="0000FF"/>
        </w:rPr>
        <w:t>Co-President and CLO</w:t>
      </w:r>
    </w:p>
    <w:p>
      <w:pPr>
        <w:spacing w:after="0" w:line="386"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4"/>
                <w:szCs w:val="14"/>
                <w:color w:val="auto"/>
              </w:rPr>
            </w:pP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06/14/2026</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166,667</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1,631,277</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06/16/2026</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Pr>
          <w:p>
            <w:pPr>
              <w:spacing w:after="0"/>
              <w:rPr>
                <w:sz w:val="22"/>
                <w:szCs w:val="22"/>
                <w:color w:val="auto"/>
              </w:rPr>
            </w:pPr>
          </w:p>
        </w:tc>
        <w:tc>
          <w:tcPr>
            <w:tcW w:w="68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0000FF"/>
              </w:rPr>
              <w:t>92,167</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26.03</w:t>
            </w: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1,539,110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54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166,667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06/14/2026</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20"/>
              <w:spacing w:after="0" w:line="128" w:lineRule="exact"/>
              <w:rPr>
                <w:sz w:val="20"/>
                <w:szCs w:val="20"/>
                <w:color w:val="auto"/>
              </w:rPr>
            </w:pPr>
            <w:r>
              <w:rPr>
                <w:rFonts w:ascii="Times New Roman" w:cs="Times New Roman" w:eastAsia="Times New Roman" w:hAnsi="Times New Roman"/>
                <w:sz w:val="13"/>
                <w:szCs w:val="13"/>
                <w:color w:val="0000FF"/>
              </w:rPr>
              <w:t>166,667</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1,033,716</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installments on each of June 14, 2024, June 14, 2025 and June 14, 2026, subject to the Reporting Person's continuous service on the applicable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Iwaschuk</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06/16/2026</w:t>
            </w: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627" TargetMode="External"/><Relationship Id="rId14" Type="http://schemas.openxmlformats.org/officeDocument/2006/relationships/hyperlink" Target="http://www.sec.gov/cgi-bin/browse-edgar?action=getcompany&amp;CIK=0001819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2026-06-16T17:16:15Z</dcterms:created>
  <dcterms:modified xsi:type="dcterms:W3CDTF">2026-06-16T17:16:15Z</dcterms:modified>
</cp:coreProperties>
</file>